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b/>
          <w:color w:val="ED7D31" w:themeColor="accent2"/>
          <w:sz w:val="24"/>
          <w:szCs w:val="24"/>
        </w:rPr>
      </w:pPr>
    </w:p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40"/>
          <w:szCs w:val="40"/>
        </w:rPr>
      </w:pPr>
      <w:r>
        <w:rPr>
          <w:rFonts w:hint="eastAsia"/>
          <w:b/>
          <w:sz w:val="40"/>
          <w:szCs w:val="40"/>
        </w:rPr>
        <w:t>民事再生手続開始決定のお知らせ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時下、貴社ますますご発展のこととお慶び申し上げます。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弊社は、財務状況の悪化を原因として、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0000年00月00日付で、〇〇〇〇裁判所に民事再生手続開始の申立てを行い、0000年00月00日付で、〇〇〇〇裁判所より再生手続開始決定を受けました。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関係者の皆様には、多大なご迷惑とご心配をおかけすることとなり、深くお詫び申し上げます。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今後も事業の継続を行い、〇〇〇〇裁判所の監督のもと、事業の再生に向け全力で取り組んで参ります。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皆様には、何卒ご理解とご支援のほど宜しくお願い申し上げます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2021-04-27T03:27:00Z</dcterms:modified>
</cp:coreProperties>
</file>