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住居表示変更のお知らせ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時下ますますご隆昌のこととお慶び申し上げます。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このほど住居表示に関する法律の規定に基づき、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0000年00月00日より住居表示が変更となりますので、下記のとおりお知らせいたします。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大変お手数をおかけしますが、登録住所等の変更をお願い申し上げます。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■変更内容</w:t>
      </w:r>
    </w:p>
    <w:p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実施前：〒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000-0000 〇〇県〇〇市〇〇区 0-00-0</w:t>
      </w:r>
    </w:p>
    <w:p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実施後：〒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000-0000 〇〇県〇〇市〇〇区 0-00-0</w:t>
      </w:r>
    </w:p>
    <w:p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郵便番号・電話番号・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FAX番号に変更はございません。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■実施期日</w:t>
      </w:r>
    </w:p>
    <w:p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</w:t>
      </w:r>
      <w:bookmarkStart w:id="0" w:name="_GoBack"/>
      <w:bookmarkEnd w:id="0"/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2019-12-06T16:50:00Z</dcterms:modified>
</cp:coreProperties>
</file>